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textAlignment w:val="auto"/>
        <w:rPr>
          <w:rFonts w:hint="default" w:ascii="Times New Roman" w:hAnsi="Times New Roman" w:eastAsia="方正小标宋简体" w:cs="Times New Roman"/>
          <w:b w:val="0"/>
          <w:bCs/>
        </w:rPr>
      </w:pPr>
      <w:r>
        <w:rPr>
          <w:rFonts w:hint="default" w:ascii="Times New Roman" w:hAnsi="Times New Roman" w:eastAsia="方正小标宋简体" w:cs="Times New Roman"/>
          <w:b w:val="0"/>
          <w:bCs/>
          <w:spacing w:val="-11"/>
          <w:sz w:val="44"/>
        </w:rPr>
        <w:t>中共鄂托克前旗委组织部关于旗十一届</w:t>
      </w:r>
      <w:r>
        <w:rPr>
          <w:rFonts w:hint="default" w:ascii="Times New Roman" w:hAnsi="Times New Roman" w:eastAsia="方正小标宋简体" w:cs="Times New Roman"/>
          <w:b w:val="0"/>
          <w:bCs/>
          <w:spacing w:val="-11"/>
          <w:sz w:val="44"/>
          <w:lang w:eastAsia="zh-CN"/>
        </w:rPr>
        <w:t>人大</w:t>
      </w:r>
      <w:r>
        <w:rPr>
          <w:rFonts w:hint="default" w:ascii="Times New Roman" w:hAnsi="Times New Roman" w:eastAsia="方正小标宋简体" w:cs="Times New Roman"/>
          <w:b w:val="0"/>
          <w:bCs/>
          <w:lang w:eastAsia="zh-CN"/>
        </w:rPr>
        <w:t>第一次会议</w:t>
      </w:r>
      <w:r>
        <w:rPr>
          <w:rFonts w:hint="default" w:ascii="Times New Roman" w:hAnsi="Times New Roman" w:eastAsia="方正小标宋简体" w:cs="Times New Roman"/>
          <w:b w:val="0"/>
          <w:bCs/>
        </w:rPr>
        <w:t>第1号建议</w:t>
      </w:r>
      <w:r>
        <w:rPr>
          <w:rFonts w:hint="default" w:ascii="Times New Roman" w:hAnsi="Times New Roman" w:eastAsia="方正小标宋简体" w:cs="Times New Roman"/>
          <w:b w:val="0"/>
          <w:bCs/>
          <w:lang w:eastAsia="zh-CN"/>
        </w:rPr>
        <w:t>的</w:t>
      </w:r>
      <w:r>
        <w:rPr>
          <w:rFonts w:hint="default" w:ascii="Times New Roman" w:hAnsi="Times New Roman" w:eastAsia="方正小标宋简体" w:cs="Times New Roman"/>
          <w:b w:val="0"/>
          <w:bCs/>
        </w:rPr>
        <w:t>答复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宋体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宋体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张永瑞代表：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您提出的“关于发展壮大嘎查村集体经济的建议”已收悉，经我单位认真研究，现对您所提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出的建议回复如下：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近年来，鄂托克前旗通过强化党建引领，以全面实施乡村振兴战略、增强嘎查村级集体经济实力为目标，不断完善农村牧区基本经营制度，因村施策推动嘎查村集体经济多元化发展。2022年是将我旗嘎查村集体经济迅速发展壮大的一年，68个嘎查村全部明确发展思路，发展集体经济产业180个，预计2022年底，各镇均有至少1个嘎查村集体经济突破100万元，全部嘎查村集体经济突破15万元。为实现我旗嘎查村集体经济规范发展和多元化转型，我们抓实组织领导、产业转型和项目管理，切增强嘎查村级集体经济造血功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一、加强组织领导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</w:rPr>
        <w:t>一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_GB2312" w:cs="Times New Roman"/>
          <w:sz w:val="32"/>
          <w:szCs w:val="32"/>
        </w:rPr>
        <w:t>强化组织协调。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印发《鄂托克前旗集体经济“十个一”工作方案》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形成旗委统一领导、组织、财政、农牧、乡村振兴等部门统筹推进，乡镇和嘎查村具体落实的发展壮大嘎查村集体经济工作格局。成立嘎查村集体经济工作领导小组，下设四个集体经济专项指导组，加强对嘎查村集体经济工作的组织领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</w:rPr>
        <w:t>二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_GB2312" w:cs="Times New Roman"/>
          <w:sz w:val="32"/>
          <w:szCs w:val="32"/>
        </w:rPr>
        <w:t>强化资金扶持。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以项目申报管理为抓手，引导农牧业、国土、水务、交通、林业、经信等涉农涉牧部门将项目资金投向嘎查村集体经济发展。积极争取上级资金，整合多部门资金，不断推动集体经济项目建设。目前全旗已落实中央重点扶持项目10个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其中2个项目已争取暂未开工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建设红色村庄1座。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</w:rPr>
        <w:t>三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_GB2312" w:cs="Times New Roman"/>
          <w:sz w:val="32"/>
          <w:szCs w:val="32"/>
        </w:rPr>
        <w:t>强化调度督查。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对嘎查村集体经济发展实行台账管理，对嘎查村实行“一村一策、一村一账”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做到每个嘎查村有详细计划，发展路径和收益指标。今年以来，建立“三库”运行调度库，调度招商引资项目14个，在建项目19个，重点项目23个。实施旗、镇、村三级“挂图作战”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调度目标收入100万以上嘎查村6个，目标收入50万以上嘎查村8个，调度集体经济项目180个。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</w:rPr>
        <w:t>四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_GB2312" w:cs="Times New Roman"/>
          <w:sz w:val="32"/>
          <w:szCs w:val="32"/>
        </w:rPr>
        <w:t>强化包联帮扶。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深入落实“领导包联、部门帮扶、干部驻村、村企共建”等工作要求，实行领导干部包村负责制，把发展壮大嘎查村集体经济作为包村队伍重点任务，开展“农牧帮扶”“科技帮扶”文化帮扶专项行动，引导和帮助打造一批适应市场需求的集体经济产业主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</w:rPr>
        <w:t>五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_GB2312" w:cs="Times New Roman"/>
          <w:sz w:val="32"/>
          <w:szCs w:val="32"/>
        </w:rPr>
        <w:t>强化奖惩机制。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落实《鄂托克前旗集体经济“十个一”工作方案》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将嘎查村集体经济发展同嘎查村两委履职报酬挂钩，充分调动嘎查村发展集体经济的积极性。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二、丰富发展举措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</w:rPr>
        <w:t>一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_GB2312" w:cs="Times New Roman"/>
          <w:sz w:val="32"/>
          <w:szCs w:val="32"/>
        </w:rPr>
        <w:t>发展资源型经济。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以城川镇大发村等嘎查为例，嘎查村集体以承包、土地入股、租赁等形式，依法合理开发利用村集体土地、草原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资源，因地制宜发展设施农业、林下经济、休闲旅游等产业，发展壮大嘎查村集体经济。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</w:rPr>
        <w:t>二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_GB2312" w:cs="Times New Roman"/>
          <w:sz w:val="32"/>
          <w:szCs w:val="32"/>
        </w:rPr>
        <w:t>发展资产型经济。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以上海庙转移农牧民就业园为例，通过更新改造修缮，盘活村域内闲置或低效使用的办公用房、旧厂房、仓库、宅基地、基础设施等集体资产，采取自营、发包、租赁、参股、联营等方式开发利用，全面提高嘎查村集体存量资产的高效利用率，实现资产保值增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</w:rPr>
        <w:t>三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_GB2312" w:cs="Times New Roman"/>
          <w:sz w:val="32"/>
          <w:szCs w:val="32"/>
        </w:rPr>
        <w:t>发展项目型经济。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以敖勒召其镇洪山塘村等嘎查嘎查村为例，通过经营项目增加集体收益。抓住土地整治、农业综合开发、农田改造等载体，积极发展棚室蔬菜、食用菌、畜禽养殖、瓜果采摘等高效农业，壮大村集体经济实力。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</w:rPr>
        <w:t>四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_GB2312" w:cs="Times New Roman"/>
          <w:sz w:val="32"/>
          <w:szCs w:val="32"/>
        </w:rPr>
        <w:t>发展混合型经济。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以城川镇城川嘎查为例，按照“股权平等、成果共有”原则，按照保底分红、按股分红等方式，开展村与村合作、村企联手共建，形成企业、村集体和农牧民的利益共同体。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</w:rPr>
        <w:t>五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_GB2312" w:cs="Times New Roman"/>
          <w:sz w:val="32"/>
          <w:szCs w:val="32"/>
        </w:rPr>
        <w:t>发展物业型经济。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以敖勒召其镇三道泉子等村为例，在城镇周边采取物业服务等形式发展物业经济，引进业主推动集体经济发展。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</w:rPr>
        <w:t>六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_GB2312" w:cs="Times New Roman"/>
          <w:sz w:val="32"/>
          <w:szCs w:val="32"/>
        </w:rPr>
        <w:t>发展置业型经济。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以城川镇大池村等为例，在城镇街道、人口集聚区规划建设或购置商业门面房，通过异地置业，增加集体收入。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</w:rPr>
        <w:t>七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_GB2312" w:cs="Times New Roman"/>
          <w:sz w:val="32"/>
          <w:szCs w:val="32"/>
        </w:rPr>
        <w:t>发展路边型经济。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以敖勒召其镇塔班陶勒等嘎查为例，可以借助公路的优势，开展路边餐饮、服务等业务，获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取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相应的收入归集体支配。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</w:rPr>
        <w:t>八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_GB2312" w:cs="Times New Roman"/>
          <w:sz w:val="32"/>
          <w:szCs w:val="32"/>
        </w:rPr>
        <w:t>发展服务型经济。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以昂素镇明盖等嘎查为例，创办领办专业服务公司、农民专业合作社等各类服务实体，开展技术服务、物资供应、仓储物流、种苗提供、农机作业、病虫害防控等农业社会化服务，以有偿方式增加集体经营收入。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三、健全管理机制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</w:rPr>
        <w:t>一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_GB2312" w:cs="Times New Roman"/>
          <w:sz w:val="32"/>
          <w:szCs w:val="32"/>
        </w:rPr>
        <w:t>健全资金管理机制。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在“村账镇管”的基础上，为嘎查村设置集体经济专项账户，建立嘎查村集体经济项目收益、现金流、资产管理“三张清单”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规范嘎查村集体经济运营管理。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</w:rPr>
        <w:t>二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_GB2312" w:cs="Times New Roman"/>
          <w:sz w:val="32"/>
          <w:szCs w:val="32"/>
        </w:rPr>
        <w:t>健全收入分配机制。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明确嘎查村收入按弥补年度亏损、提前公积金公益金的优先分配顺序，嘎查村纯收入部分用于改善农牧民生活条件，集体经济扩大再生产等。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</w:rPr>
        <w:t>三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_GB2312" w:cs="Times New Roman"/>
          <w:sz w:val="32"/>
          <w:szCs w:val="32"/>
        </w:rPr>
        <w:t>健全监督跟踪机制。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联合旗财政局、旗农牧局、旗审计局等相关职能部门，组建嘎查村集体经济项目评审、过程跟进、综合验收“三支队伍”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链条式管理嘎查村集体经济项目申报、评审、推进、验收全过程。特此函达。</w:t>
      </w:r>
    </w:p>
    <w:p/>
    <w:sectPr>
      <w:pgSz w:w="11906" w:h="16838"/>
      <w:pgMar w:top="2098" w:right="1474" w:bottom="1928" w:left="1587" w:header="851" w:footer="1531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3N2IwOTA4NjUxYTA1MDA5MmRmMTUzOGQwZGQyZTEifQ=="/>
  </w:docVars>
  <w:rsids>
    <w:rsidRoot w:val="52021BF3"/>
    <w:rsid w:val="220B32DA"/>
    <w:rsid w:val="2B322B9D"/>
    <w:rsid w:val="5202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eastAsia="方正小标宋简体" w:asciiTheme="minorAscii" w:hAnsiTheme="minorAscii"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567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2023-04-21T10:01:00Z</dcterms:created>
  <dc:creator>天道酬勤</dc:creator>
  <cp:lastModifiedBy>天道酬勤</cp:lastModifiedBy>
  <dcterms:modified xsi:type="dcterms:W3CDTF">2023-04-21T10:01:50Z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C4D0A71366B14410A586E37A71D262FA_11</vt:lpwstr>
  </property>
</Properties>
</file>