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昂素镇人民政府关于旗十一届人大</w:t>
      </w:r>
      <w:bookmarkStart w:id="0" w:name="_GoBack"/>
      <w:bookmarkEnd w:id="0"/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w:t>第一次会议</w:t>
      </w:r>
      <w:r>
        <w:rPr>
          <w:rFonts w:hint="default" w:ascii="Times New Roman" w:hAnsi="Times New Roman" w:cs="Times New Roman"/>
          <w:lang w:eastAsia="zh-CN"/>
        </w:rPr>
        <w:t>第</w:t>
      </w:r>
      <w:r>
        <w:rPr>
          <w:rFonts w:hint="default" w:ascii="Times New Roman" w:hAnsi="Times New Roman" w:cs="Times New Roman"/>
        </w:rPr>
        <w:t>1号建议的答复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张永瑞代表：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您提出的“关于发展壮大嘎查村集体经济的建议”我镇已收悉。经我们认真研究后，现答复如下：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今年以来，我镇积极融入全旗“红色引擎、全域党建”“16585”工作格局，以全旗“抓项目、重落实、促发展”攻坚年和全镇“加快产业升级、推动全面振兴”攻坚年为抓手，对标先进，追赶超越，各嘎查、社区集体经济实力稳步发展壮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目前，33个集体经济项目全部正常运行，预计年底16个嘎查全部达到15万元以上。截至目前，毛盖图嘎查已入账72.3万元、玛拉迪嘎查已入账10万元、昂素嘎查已入账19万元、沙日胡舒嘎查已入账24万元、明盖嘎查已入账2.6万元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圆囿嘎查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已入账3.8万元、阿日赖嘎查已入账5万元、巴彦希里嘎查已入账12.27万元、乌兰胡舒嘎查已入账2万元、克仁格图嘎查已入账14.17万元、巴彦呼日呼嘎查已入账13万元、巴彦乌珠日嘎查已入账5.1万元、苏力迪嘎查已入账3.3万元、哈日根图嘎查已入账10万元、巴彦乌素嘎查已入账9.4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4B013521"/>
    <w:rsid w:val="220B32DA"/>
    <w:rsid w:val="2B322B9D"/>
    <w:rsid w:val="4B01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简体" w:asciiTheme="minorAscii" w:hAnsiTheme="minorAscii"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2023-04-21T10:03:00Z</dcterms:created>
  <dc:creator>天道酬勤</dc:creator>
  <cp:lastModifiedBy>天道酬勤</cp:lastModifiedBy>
  <dcterms:modified xsi:type="dcterms:W3CDTF">2023-04-21T10:04:23Z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72A018DCA7E1496D9B06528823E39A4A_11</vt:lpwstr>
  </property>
</Properties>
</file>