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黑体" w:eastAsia="黑体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鄂托克前旗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人大常委会规范性文件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备案目录</w:t>
      </w:r>
    </w:p>
    <w:p>
      <w:pPr>
        <w:ind w:firstLine="435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/>
          <w:color w:val="auto"/>
          <w:sz w:val="32"/>
          <w:szCs w:val="32"/>
        </w:rPr>
        <w:t>年）</w:t>
      </w:r>
    </w:p>
    <w:tbl>
      <w:tblPr>
        <w:tblStyle w:val="2"/>
        <w:tblW w:w="12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4519"/>
        <w:gridCol w:w="1935"/>
        <w:gridCol w:w="2310"/>
        <w:gridCol w:w="2190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925" w:type="dxa"/>
          </w:tcPr>
          <w:p>
            <w:pPr>
              <w:jc w:val="center"/>
              <w:rPr>
                <w:rFonts w:hint="eastAsia" w:ascii="黑体" w:eastAsia="黑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519" w:type="dxa"/>
          </w:tcPr>
          <w:p>
            <w:pPr>
              <w:jc w:val="center"/>
              <w:rPr>
                <w:rFonts w:hint="eastAsia" w:asci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规范性文件名称</w:t>
            </w:r>
          </w:p>
        </w:tc>
        <w:tc>
          <w:tcPr>
            <w:tcW w:w="1935" w:type="dxa"/>
          </w:tcPr>
          <w:p>
            <w:pPr>
              <w:jc w:val="center"/>
              <w:rPr>
                <w:rFonts w:hint="eastAsia" w:ascii="黑体" w:eastAsia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  <w:lang w:val="en-US" w:eastAsia="zh-CN"/>
              </w:rPr>
              <w:t>文号</w:t>
            </w:r>
          </w:p>
        </w:tc>
        <w:tc>
          <w:tcPr>
            <w:tcW w:w="2310" w:type="dxa"/>
          </w:tcPr>
          <w:p>
            <w:pPr>
              <w:jc w:val="center"/>
              <w:rPr>
                <w:rFonts w:hint="eastAsia" w:asci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报备单位</w:t>
            </w:r>
          </w:p>
        </w:tc>
        <w:tc>
          <w:tcPr>
            <w:tcW w:w="2190" w:type="dxa"/>
          </w:tcPr>
          <w:p>
            <w:pPr>
              <w:jc w:val="center"/>
              <w:rPr>
                <w:rFonts w:hint="eastAsia" w:asci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报备时间</w:t>
            </w:r>
          </w:p>
        </w:tc>
        <w:tc>
          <w:tcPr>
            <w:tcW w:w="1116" w:type="dxa"/>
          </w:tcPr>
          <w:p>
            <w:pPr>
              <w:jc w:val="center"/>
              <w:rPr>
                <w:rFonts w:hint="eastAsia" w:asci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鄂托克前旗乡村振兴优秀人才工作站建设管理实施办法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9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鄂前人社发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〔2023〕79号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鄂托克前旗人力资源和社会保障局</w:t>
            </w:r>
          </w:p>
        </w:tc>
        <w:tc>
          <w:tcPr>
            <w:tcW w:w="21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2025年7月10日</w:t>
            </w:r>
          </w:p>
        </w:tc>
        <w:tc>
          <w:tcPr>
            <w:tcW w:w="11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鄂托克前旗高技能人才队伍培养计划（2024-2028年）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9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鄂前人社发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〔2024〕34号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鄂托克前旗人力资源和社会保障局</w:t>
            </w:r>
          </w:p>
        </w:tc>
        <w:tc>
          <w:tcPr>
            <w:tcW w:w="21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2025年7月10日</w:t>
            </w:r>
          </w:p>
        </w:tc>
        <w:tc>
          <w:tcPr>
            <w:tcW w:w="11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9" w:hRule="atLeast"/>
          <w:jc w:val="center"/>
        </w:trPr>
        <w:tc>
          <w:tcPr>
            <w:tcW w:w="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1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鄂托克前旗乡村振兴优秀人才和乡村振兴创新人才团队选拔标准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9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鄂前农牧水发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〔2025〕73号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鄂托克前旗农牧和水利局</w:t>
            </w:r>
          </w:p>
        </w:tc>
        <w:tc>
          <w:tcPr>
            <w:tcW w:w="21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  <w:lang w:val="en-US" w:eastAsia="zh-CN"/>
              </w:rPr>
              <w:t>2025年11月26日</w:t>
            </w:r>
          </w:p>
        </w:tc>
        <w:tc>
          <w:tcPr>
            <w:tcW w:w="11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w w:val="9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784D15"/>
    <w:rsid w:val="365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2026-03-27T08:22:04Z</dcterms:created>
  <dc:creator>Administrator</dc:creator>
  <cp:lastModifiedBy>鄂托克前旗人民代表大会常务委员会办公室(拟稿)</cp:lastModifiedBy>
  <dcterms:modified xsi:type="dcterms:W3CDTF">2026-03-27T08:22:38Z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6B4242595DAF42669ACCD00208645EB0</vt:lpwstr>
  </property>
</Properties>
</file>